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F" w:rsidRDefault="007B40FF"/>
    <w:tbl>
      <w:tblPr>
        <w:tblStyle w:val="TableGrid"/>
        <w:tblW w:w="10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3"/>
        <w:gridCol w:w="5637"/>
      </w:tblGrid>
      <w:tr w:rsidR="00177899" w:rsidRPr="00E80236">
        <w:trPr>
          <w:trHeight w:val="1798"/>
        </w:trPr>
        <w:tc>
          <w:tcPr>
            <w:tcW w:w="4813" w:type="dxa"/>
          </w:tcPr>
          <w:p w:rsidR="00177899" w:rsidRDefault="00177899" w:rsidP="00177899">
            <w:pPr>
              <w:jc w:val="center"/>
              <w:rPr>
                <w:b/>
                <w:sz w:val="22"/>
              </w:rPr>
            </w:pPr>
            <w:r w:rsidRPr="007623C9">
              <w:rPr>
                <w:b/>
                <w:sz w:val="22"/>
              </w:rPr>
              <w:t xml:space="preserve">CÔNG TY CP </w:t>
            </w:r>
            <w:r w:rsidR="009D4E0A" w:rsidRPr="009D4E0A">
              <w:rPr>
                <w:b/>
                <w:sz w:val="22"/>
              </w:rPr>
              <w:t>Đ</w:t>
            </w:r>
            <w:r w:rsidR="009D4E0A">
              <w:rPr>
                <w:b/>
                <w:sz w:val="22"/>
              </w:rPr>
              <w:t>I</w:t>
            </w:r>
            <w:r w:rsidR="009D4E0A" w:rsidRPr="009D4E0A">
              <w:rPr>
                <w:b/>
                <w:sz w:val="22"/>
              </w:rPr>
              <w:t>Ệ</w:t>
            </w:r>
            <w:r w:rsidR="009D4E0A">
              <w:rPr>
                <w:b/>
                <w:sz w:val="22"/>
              </w:rPr>
              <w:t>N T</w:t>
            </w:r>
            <w:r w:rsidR="009D4E0A" w:rsidRPr="009D4E0A">
              <w:rPr>
                <w:b/>
                <w:sz w:val="22"/>
              </w:rPr>
              <w:t>Ử</w:t>
            </w:r>
            <w:r w:rsidR="009D4E0A">
              <w:rPr>
                <w:b/>
                <w:sz w:val="22"/>
              </w:rPr>
              <w:t xml:space="preserve"> B</w:t>
            </w:r>
            <w:r w:rsidR="009D4E0A" w:rsidRPr="009D4E0A">
              <w:rPr>
                <w:b/>
                <w:sz w:val="22"/>
              </w:rPr>
              <w:t>Ì</w:t>
            </w:r>
            <w:r w:rsidR="009D4E0A">
              <w:rPr>
                <w:b/>
                <w:sz w:val="22"/>
              </w:rPr>
              <w:t>NH H</w:t>
            </w:r>
            <w:r w:rsidR="009D4E0A" w:rsidRPr="009D4E0A">
              <w:rPr>
                <w:b/>
                <w:sz w:val="22"/>
              </w:rPr>
              <w:t>Ò</w:t>
            </w:r>
            <w:r w:rsidR="009D4E0A">
              <w:rPr>
                <w:b/>
                <w:sz w:val="22"/>
              </w:rPr>
              <w:t>A</w:t>
            </w:r>
          </w:p>
          <w:p w:rsidR="009D4E0A" w:rsidRDefault="009D4E0A" w:rsidP="00177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 N</w:t>
            </w:r>
            <w:r w:rsidRPr="009D4E0A">
              <w:rPr>
                <w:b/>
                <w:sz w:val="22"/>
              </w:rPr>
              <w:t>ơ</w:t>
            </w:r>
            <w:r>
              <w:rPr>
                <w:b/>
                <w:sz w:val="22"/>
              </w:rPr>
              <w:t xml:space="preserve"> Trang Long - P.12 – Q. BT- TP.HCM</w:t>
            </w:r>
          </w:p>
          <w:p w:rsidR="009D4E0A" w:rsidRPr="009D4E0A" w:rsidRDefault="009D4E0A" w:rsidP="00177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M</w:t>
            </w:r>
            <w:r w:rsidRPr="009D4E0A">
              <w:rPr>
                <w:b/>
                <w:sz w:val="22"/>
              </w:rPr>
              <w:t>ã</w:t>
            </w:r>
            <w:r>
              <w:rPr>
                <w:b/>
                <w:sz w:val="22"/>
              </w:rPr>
              <w:t xml:space="preserve"> CK : VBH)</w:t>
            </w:r>
          </w:p>
          <w:p w:rsidR="00177899" w:rsidRPr="00E80236" w:rsidRDefault="00177899" w:rsidP="00177899">
            <w:pPr>
              <w:jc w:val="center"/>
              <w:rPr>
                <w:b/>
              </w:rPr>
            </w:pPr>
            <w:r w:rsidRPr="00E80236">
              <w:rPr>
                <w:b/>
              </w:rPr>
              <w:t>___________________</w:t>
            </w:r>
          </w:p>
          <w:p w:rsidR="00177899" w:rsidRPr="00E80236" w:rsidRDefault="00177899" w:rsidP="00177899">
            <w:pPr>
              <w:ind w:firstLine="360"/>
              <w:jc w:val="center"/>
            </w:pPr>
          </w:p>
          <w:p w:rsidR="00177899" w:rsidRPr="003E3274" w:rsidRDefault="00140816" w:rsidP="00140816">
            <w:pPr>
              <w:ind w:firstLine="360"/>
              <w:rPr>
                <w:b/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77899" w:rsidRPr="007623C9">
              <w:rPr>
                <w:sz w:val="22"/>
              </w:rPr>
              <w:t>Số</w:t>
            </w:r>
            <w:r w:rsidR="00FD32D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   </w:t>
            </w:r>
            <w:r w:rsidR="00AF2C7C">
              <w:rPr>
                <w:sz w:val="22"/>
              </w:rPr>
              <w:t>44</w:t>
            </w:r>
            <w:r>
              <w:rPr>
                <w:sz w:val="22"/>
              </w:rPr>
              <w:t xml:space="preserve">    </w:t>
            </w:r>
            <w:r w:rsidR="009D4E0A">
              <w:rPr>
                <w:sz w:val="22"/>
              </w:rPr>
              <w:t>CV-BH</w:t>
            </w:r>
            <w:r w:rsidR="00177899" w:rsidRPr="007623C9">
              <w:rPr>
                <w:sz w:val="22"/>
              </w:rPr>
              <w:t>/</w:t>
            </w:r>
            <w:r w:rsidR="009D4E0A">
              <w:rPr>
                <w:sz w:val="22"/>
              </w:rPr>
              <w:t>TC-KT</w:t>
            </w:r>
          </w:p>
          <w:p w:rsidR="00177899" w:rsidRPr="007623C9" w:rsidRDefault="00177899" w:rsidP="00177899">
            <w:pPr>
              <w:ind w:firstLine="360"/>
              <w:jc w:val="center"/>
              <w:rPr>
                <w:i/>
              </w:rPr>
            </w:pPr>
            <w:r w:rsidRPr="007623C9">
              <w:rPr>
                <w:i/>
                <w:sz w:val="22"/>
              </w:rPr>
              <w:t xml:space="preserve">Vv: </w:t>
            </w:r>
            <w:r>
              <w:rPr>
                <w:i/>
                <w:sz w:val="22"/>
              </w:rPr>
              <w:t xml:space="preserve">Giải trình </w:t>
            </w:r>
            <w:r w:rsidR="00AD0ADE">
              <w:rPr>
                <w:i/>
                <w:sz w:val="22"/>
              </w:rPr>
              <w:t>ch</w:t>
            </w:r>
            <w:r w:rsidR="00AD0ADE" w:rsidRPr="00AD0ADE">
              <w:rPr>
                <w:i/>
                <w:sz w:val="22"/>
              </w:rPr>
              <w:t>ê</w:t>
            </w:r>
            <w:r w:rsidR="00AD0ADE">
              <w:rPr>
                <w:i/>
                <w:sz w:val="22"/>
              </w:rPr>
              <w:t>nh l</w:t>
            </w:r>
            <w:r w:rsidR="00AD0ADE" w:rsidRPr="00AD0ADE">
              <w:rPr>
                <w:i/>
                <w:sz w:val="22"/>
              </w:rPr>
              <w:t>ệ</w:t>
            </w:r>
            <w:r w:rsidR="00AD0ADE">
              <w:rPr>
                <w:i/>
                <w:sz w:val="22"/>
              </w:rPr>
              <w:t xml:space="preserve">ch </w:t>
            </w:r>
            <w:r>
              <w:rPr>
                <w:i/>
                <w:sz w:val="22"/>
              </w:rPr>
              <w:t xml:space="preserve">lợi nhuận </w:t>
            </w:r>
            <w:r w:rsidR="00AD0ADE">
              <w:rPr>
                <w:i/>
                <w:sz w:val="22"/>
              </w:rPr>
              <w:t>Qu</w:t>
            </w:r>
            <w:r w:rsidR="00AD0ADE" w:rsidRPr="00AD0ADE">
              <w:rPr>
                <w:i/>
                <w:sz w:val="22"/>
              </w:rPr>
              <w:t>ý</w:t>
            </w:r>
            <w:r w:rsidR="00AD0ADE">
              <w:rPr>
                <w:i/>
                <w:sz w:val="22"/>
              </w:rPr>
              <w:t xml:space="preserve"> I</w:t>
            </w:r>
            <w:r w:rsidR="00E44D66">
              <w:rPr>
                <w:i/>
                <w:sz w:val="22"/>
              </w:rPr>
              <w:t>I</w:t>
            </w:r>
            <w:r w:rsidR="00AD0AD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năm 201</w:t>
            </w:r>
            <w:r w:rsidR="001F6F6D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 xml:space="preserve"> </w:t>
            </w:r>
            <w:r w:rsidR="00E44D66">
              <w:rPr>
                <w:i/>
                <w:sz w:val="22"/>
              </w:rPr>
              <w:t>tăng</w:t>
            </w:r>
            <w:r w:rsidR="001F6F6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so với cùng kỳ năm 20</w:t>
            </w:r>
            <w:r w:rsidR="00690B76">
              <w:rPr>
                <w:i/>
                <w:sz w:val="22"/>
              </w:rPr>
              <w:t>1</w:t>
            </w:r>
            <w:r w:rsidR="001F6F6D">
              <w:rPr>
                <w:i/>
                <w:sz w:val="22"/>
              </w:rPr>
              <w:t>1</w:t>
            </w:r>
          </w:p>
        </w:tc>
        <w:tc>
          <w:tcPr>
            <w:tcW w:w="5637" w:type="dxa"/>
          </w:tcPr>
          <w:p w:rsidR="00177899" w:rsidRPr="00E80236" w:rsidRDefault="007B40FF" w:rsidP="007B40FF">
            <w:pPr>
              <w:rPr>
                <w:b/>
              </w:rPr>
            </w:pPr>
            <w:r>
              <w:rPr>
                <w:b/>
              </w:rPr>
              <w:t>C</w:t>
            </w:r>
            <w:r w:rsidR="00177899" w:rsidRPr="00E80236">
              <w:rPr>
                <w:b/>
              </w:rPr>
              <w:t xml:space="preserve">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177899" w:rsidRPr="00E80236">
                  <w:rPr>
                    <w:b/>
                  </w:rPr>
                  <w:t>NAM</w:t>
                </w:r>
              </w:smartTag>
            </w:smartTag>
          </w:p>
          <w:p w:rsidR="00177899" w:rsidRPr="00E80236" w:rsidRDefault="00177899" w:rsidP="00177899">
            <w:pPr>
              <w:jc w:val="center"/>
              <w:rPr>
                <w:b/>
              </w:rPr>
            </w:pPr>
            <w:r w:rsidRPr="00E80236">
              <w:rPr>
                <w:b/>
              </w:rPr>
              <w:t>Độc lập - Tự do - Hạnh phúc</w:t>
            </w:r>
          </w:p>
          <w:p w:rsidR="00177899" w:rsidRPr="00E80236" w:rsidRDefault="00177899" w:rsidP="00177899">
            <w:pPr>
              <w:jc w:val="center"/>
              <w:rPr>
                <w:b/>
              </w:rPr>
            </w:pPr>
            <w:r w:rsidRPr="00E80236">
              <w:rPr>
                <w:b/>
              </w:rPr>
              <w:t>_________________</w:t>
            </w:r>
          </w:p>
          <w:p w:rsidR="00177899" w:rsidRPr="00E80236" w:rsidRDefault="00177899" w:rsidP="00177899">
            <w:pPr>
              <w:jc w:val="both"/>
            </w:pPr>
          </w:p>
          <w:p w:rsidR="00177899" w:rsidRPr="00E80236" w:rsidRDefault="00177899" w:rsidP="00177899">
            <w:pPr>
              <w:jc w:val="both"/>
            </w:pPr>
          </w:p>
          <w:p w:rsidR="00177899" w:rsidRPr="00E80236" w:rsidRDefault="00177899" w:rsidP="00177899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9D4E0A">
              <w:rPr>
                <w:i/>
              </w:rPr>
              <w:t>TP.HCM,</w:t>
            </w:r>
            <w:r>
              <w:rPr>
                <w:i/>
              </w:rPr>
              <w:t>, ngày</w:t>
            </w:r>
            <w:r w:rsidR="009D4E0A">
              <w:rPr>
                <w:i/>
              </w:rPr>
              <w:t xml:space="preserve"> </w:t>
            </w:r>
            <w:r w:rsidR="001F6F6D">
              <w:rPr>
                <w:i/>
              </w:rPr>
              <w:t>1</w:t>
            </w:r>
            <w:r w:rsidR="00E44D66">
              <w:rPr>
                <w:i/>
              </w:rPr>
              <w:t>3</w:t>
            </w:r>
            <w:r w:rsidR="009757F2">
              <w:rPr>
                <w:i/>
              </w:rPr>
              <w:t xml:space="preserve"> </w:t>
            </w:r>
            <w:r>
              <w:rPr>
                <w:i/>
              </w:rPr>
              <w:t xml:space="preserve"> tháng </w:t>
            </w:r>
            <w:r w:rsidR="000379EB">
              <w:rPr>
                <w:i/>
              </w:rPr>
              <w:t>0</w:t>
            </w:r>
            <w:r w:rsidR="00E44D66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E80236">
              <w:rPr>
                <w:i/>
              </w:rPr>
              <w:t xml:space="preserve"> năm 20</w:t>
            </w:r>
            <w:r>
              <w:rPr>
                <w:i/>
              </w:rPr>
              <w:t>1</w:t>
            </w:r>
            <w:r w:rsidR="001F6F6D">
              <w:rPr>
                <w:i/>
              </w:rPr>
              <w:t>2</w:t>
            </w:r>
          </w:p>
        </w:tc>
      </w:tr>
    </w:tbl>
    <w:p w:rsidR="00B0099A" w:rsidRDefault="00B0099A" w:rsidP="001A7654">
      <w:pPr>
        <w:rPr>
          <w:i/>
          <w:u w:val="single"/>
        </w:rPr>
      </w:pPr>
    </w:p>
    <w:p w:rsidR="00177899" w:rsidRPr="001A7654" w:rsidRDefault="00177899" w:rsidP="007B40FF">
      <w:pPr>
        <w:ind w:left="360"/>
        <w:jc w:val="center"/>
        <w:rPr>
          <w:sz w:val="26"/>
          <w:szCs w:val="26"/>
        </w:rPr>
      </w:pPr>
      <w:r w:rsidRPr="001A7654">
        <w:rPr>
          <w:i/>
          <w:sz w:val="26"/>
          <w:szCs w:val="26"/>
          <w:u w:val="single"/>
        </w:rPr>
        <w:t>Kính gửi:</w:t>
      </w:r>
      <w:r w:rsidRPr="001A7654">
        <w:rPr>
          <w:sz w:val="26"/>
          <w:szCs w:val="26"/>
        </w:rPr>
        <w:t xml:space="preserve"> </w:t>
      </w:r>
      <w:r w:rsidR="00DF2513" w:rsidRPr="001A7654">
        <w:rPr>
          <w:sz w:val="26"/>
          <w:szCs w:val="26"/>
        </w:rPr>
        <w:t xml:space="preserve">   </w:t>
      </w:r>
      <w:r w:rsidR="007B40FF" w:rsidRPr="001A7654">
        <w:rPr>
          <w:sz w:val="26"/>
          <w:szCs w:val="26"/>
        </w:rPr>
        <w:t>-</w:t>
      </w:r>
      <w:r w:rsidR="00AD0ADE" w:rsidRPr="001A7654">
        <w:rPr>
          <w:sz w:val="26"/>
          <w:szCs w:val="26"/>
        </w:rPr>
        <w:t xml:space="preserve"> </w:t>
      </w:r>
      <w:r w:rsidR="007B40FF" w:rsidRPr="001A7654">
        <w:rPr>
          <w:b/>
          <w:sz w:val="26"/>
          <w:szCs w:val="26"/>
        </w:rPr>
        <w:t>Ủy ban chứng khóan Nhà nước</w:t>
      </w:r>
    </w:p>
    <w:p w:rsidR="007B40FF" w:rsidRPr="001A7654" w:rsidRDefault="007B40FF" w:rsidP="007B40FF">
      <w:pPr>
        <w:ind w:left="1800" w:firstLine="360"/>
        <w:rPr>
          <w:b/>
          <w:sz w:val="26"/>
          <w:szCs w:val="26"/>
        </w:rPr>
      </w:pPr>
      <w:r w:rsidRPr="001A7654">
        <w:rPr>
          <w:b/>
          <w:sz w:val="26"/>
          <w:szCs w:val="26"/>
        </w:rPr>
        <w:t xml:space="preserve">                     -</w:t>
      </w:r>
      <w:r w:rsidR="00AD0ADE" w:rsidRPr="001A7654">
        <w:rPr>
          <w:b/>
          <w:sz w:val="26"/>
          <w:szCs w:val="26"/>
        </w:rPr>
        <w:t xml:space="preserve"> </w:t>
      </w:r>
      <w:r w:rsidRPr="001A7654">
        <w:rPr>
          <w:b/>
          <w:sz w:val="26"/>
          <w:szCs w:val="26"/>
        </w:rPr>
        <w:t>Sở Giao dịch chứng khoán Hà Nội</w:t>
      </w:r>
    </w:p>
    <w:p w:rsidR="007B40FF" w:rsidRPr="001A7654" w:rsidRDefault="00AD0ADE" w:rsidP="001A7654">
      <w:pPr>
        <w:ind w:left="1800" w:firstLine="360"/>
        <w:rPr>
          <w:b/>
          <w:sz w:val="26"/>
          <w:szCs w:val="26"/>
        </w:rPr>
      </w:pPr>
      <w:r w:rsidRPr="001A7654">
        <w:rPr>
          <w:b/>
          <w:sz w:val="26"/>
          <w:szCs w:val="26"/>
        </w:rPr>
        <w:tab/>
        <w:t xml:space="preserve">         </w:t>
      </w:r>
    </w:p>
    <w:p w:rsidR="00177899" w:rsidRPr="001A7654" w:rsidRDefault="00177899" w:rsidP="00874E7F">
      <w:pPr>
        <w:spacing w:line="360" w:lineRule="auto"/>
        <w:ind w:firstLine="720"/>
        <w:jc w:val="both"/>
        <w:rPr>
          <w:sz w:val="26"/>
          <w:szCs w:val="26"/>
        </w:rPr>
      </w:pPr>
      <w:r w:rsidRPr="001A7654">
        <w:rPr>
          <w:sz w:val="26"/>
          <w:szCs w:val="26"/>
        </w:rPr>
        <w:t xml:space="preserve">Thực hiện quy định tại Mục IV khoản 1 Thông tư 38/2007/TT/BTC ban hành ngày 18 tháng 04 năm 2007 của Bộ Tài chính về việc công bố thông tin trên thị trường Chứng khoán. </w:t>
      </w:r>
      <w:proofErr w:type="gramStart"/>
      <w:r w:rsidRPr="001A7654">
        <w:rPr>
          <w:sz w:val="26"/>
          <w:szCs w:val="26"/>
        </w:rPr>
        <w:t>Theo đó</w:t>
      </w:r>
      <w:r w:rsidR="00A23F9D" w:rsidRPr="001A7654">
        <w:rPr>
          <w:sz w:val="26"/>
          <w:szCs w:val="26"/>
        </w:rPr>
        <w:t>,</w:t>
      </w:r>
      <w:r w:rsidRPr="001A7654">
        <w:rPr>
          <w:sz w:val="26"/>
          <w:szCs w:val="26"/>
        </w:rPr>
        <w:t xml:space="preserve"> các công ty niêm yết phải công bố định kỳ báo cáo tài chính quý.</w:t>
      </w:r>
      <w:proofErr w:type="gramEnd"/>
      <w:r w:rsidRPr="001A7654">
        <w:rPr>
          <w:sz w:val="26"/>
          <w:szCs w:val="26"/>
        </w:rPr>
        <w:t xml:space="preserve"> Công ty Cổ phần </w:t>
      </w:r>
      <w:r w:rsidR="009D4E0A" w:rsidRPr="001A7654">
        <w:rPr>
          <w:sz w:val="26"/>
          <w:szCs w:val="26"/>
        </w:rPr>
        <w:t xml:space="preserve">điện tử Bình </w:t>
      </w:r>
      <w:proofErr w:type="gramStart"/>
      <w:r w:rsidR="009D4E0A" w:rsidRPr="001A7654">
        <w:rPr>
          <w:sz w:val="26"/>
          <w:szCs w:val="26"/>
        </w:rPr>
        <w:t>Hòa</w:t>
      </w:r>
      <w:r w:rsidRPr="001A7654">
        <w:rPr>
          <w:sz w:val="26"/>
          <w:szCs w:val="26"/>
        </w:rPr>
        <w:t xml:space="preserve">  đã</w:t>
      </w:r>
      <w:proofErr w:type="gramEnd"/>
      <w:r w:rsidRPr="001A7654">
        <w:rPr>
          <w:sz w:val="26"/>
          <w:szCs w:val="26"/>
        </w:rPr>
        <w:t xml:space="preserve"> tiến hành lập Báo cáo Tài chính Quý I</w:t>
      </w:r>
      <w:r w:rsidR="00E44D66">
        <w:rPr>
          <w:sz w:val="26"/>
          <w:szCs w:val="26"/>
        </w:rPr>
        <w:t>I</w:t>
      </w:r>
      <w:r w:rsidR="000A7F5F" w:rsidRPr="001A7654">
        <w:rPr>
          <w:sz w:val="26"/>
          <w:szCs w:val="26"/>
        </w:rPr>
        <w:t xml:space="preserve"> </w:t>
      </w:r>
      <w:r w:rsidRPr="001A7654">
        <w:rPr>
          <w:sz w:val="26"/>
          <w:szCs w:val="26"/>
        </w:rPr>
        <w:t xml:space="preserve"> năm 201</w:t>
      </w:r>
      <w:r w:rsidR="00E44D66">
        <w:rPr>
          <w:sz w:val="26"/>
          <w:szCs w:val="26"/>
        </w:rPr>
        <w:t>2</w:t>
      </w:r>
      <w:r w:rsidRPr="001A7654">
        <w:rPr>
          <w:sz w:val="26"/>
          <w:szCs w:val="26"/>
        </w:rPr>
        <w:t xml:space="preserve"> theo mẫu của Sở Giao dịch chứng khoán Hà Nội. </w:t>
      </w:r>
    </w:p>
    <w:p w:rsidR="00BA79EC" w:rsidRPr="001A7654" w:rsidRDefault="00BA79EC" w:rsidP="00874E7F">
      <w:pPr>
        <w:spacing w:line="360" w:lineRule="auto"/>
        <w:ind w:firstLine="720"/>
        <w:jc w:val="both"/>
        <w:rPr>
          <w:sz w:val="26"/>
          <w:szCs w:val="26"/>
        </w:rPr>
      </w:pPr>
      <w:r w:rsidRPr="001A7654">
        <w:rPr>
          <w:sz w:val="26"/>
          <w:szCs w:val="26"/>
        </w:rPr>
        <w:t xml:space="preserve">Công ty Cổ phần điện tử Bình Hòa xin gỉai trình sự biến động lợi nhuận sau thuế </w:t>
      </w:r>
      <w:proofErr w:type="gramStart"/>
      <w:r w:rsidR="00A23F9D" w:rsidRPr="001A7654">
        <w:rPr>
          <w:sz w:val="26"/>
          <w:szCs w:val="26"/>
        </w:rPr>
        <w:t xml:space="preserve">tại </w:t>
      </w:r>
      <w:r w:rsidRPr="001A7654">
        <w:rPr>
          <w:sz w:val="26"/>
          <w:szCs w:val="26"/>
        </w:rPr>
        <w:t xml:space="preserve"> Báo</w:t>
      </w:r>
      <w:proofErr w:type="gramEnd"/>
      <w:r w:rsidRPr="001A7654">
        <w:rPr>
          <w:sz w:val="26"/>
          <w:szCs w:val="26"/>
        </w:rPr>
        <w:t xml:space="preserve"> cáo tài chính Quý </w:t>
      </w:r>
      <w:r w:rsidR="00E44D66">
        <w:rPr>
          <w:sz w:val="26"/>
          <w:szCs w:val="26"/>
        </w:rPr>
        <w:t>I</w:t>
      </w:r>
      <w:r w:rsidRPr="001A7654">
        <w:rPr>
          <w:sz w:val="26"/>
          <w:szCs w:val="26"/>
        </w:rPr>
        <w:t>I/201</w:t>
      </w:r>
      <w:r w:rsidR="001F6F6D">
        <w:rPr>
          <w:sz w:val="26"/>
          <w:szCs w:val="26"/>
        </w:rPr>
        <w:t>2</w:t>
      </w:r>
      <w:r w:rsidRPr="001A7654">
        <w:rPr>
          <w:sz w:val="26"/>
          <w:szCs w:val="26"/>
        </w:rPr>
        <w:t xml:space="preserve"> với chi tiết như sau :</w:t>
      </w:r>
    </w:p>
    <w:p w:rsidR="001F6F6D" w:rsidRDefault="00BA79EC" w:rsidP="00874E7F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7654">
        <w:rPr>
          <w:sz w:val="26"/>
          <w:szCs w:val="26"/>
        </w:rPr>
        <w:t xml:space="preserve">Lợi nhuận sau thuế Quý </w:t>
      </w:r>
      <w:r w:rsidR="00E44D66">
        <w:rPr>
          <w:sz w:val="26"/>
          <w:szCs w:val="26"/>
        </w:rPr>
        <w:t>I</w:t>
      </w:r>
      <w:r w:rsidRPr="001A7654">
        <w:rPr>
          <w:sz w:val="26"/>
          <w:szCs w:val="26"/>
        </w:rPr>
        <w:t>I/20</w:t>
      </w:r>
      <w:r w:rsidR="00690B76" w:rsidRPr="001A7654">
        <w:rPr>
          <w:sz w:val="26"/>
          <w:szCs w:val="26"/>
        </w:rPr>
        <w:t>1</w:t>
      </w:r>
      <w:r w:rsidR="001F6F6D">
        <w:rPr>
          <w:sz w:val="26"/>
          <w:szCs w:val="26"/>
        </w:rPr>
        <w:t>1</w:t>
      </w:r>
      <w:r w:rsidRPr="001A7654">
        <w:rPr>
          <w:sz w:val="26"/>
          <w:szCs w:val="26"/>
        </w:rPr>
        <w:t xml:space="preserve"> : </w:t>
      </w:r>
      <w:r w:rsidR="00E44D66">
        <w:rPr>
          <w:sz w:val="26"/>
          <w:szCs w:val="26"/>
        </w:rPr>
        <w:t>(</w:t>
      </w:r>
      <w:r w:rsidR="00CE2819">
        <w:rPr>
          <w:sz w:val="26"/>
          <w:szCs w:val="26"/>
        </w:rPr>
        <w:t xml:space="preserve"> </w:t>
      </w:r>
      <w:r w:rsidR="00E44D66">
        <w:rPr>
          <w:sz w:val="26"/>
          <w:szCs w:val="26"/>
        </w:rPr>
        <w:t>-)23.829.739</w:t>
      </w:r>
      <w:r w:rsidR="001F6F6D" w:rsidRPr="001A7654">
        <w:rPr>
          <w:sz w:val="26"/>
          <w:szCs w:val="26"/>
        </w:rPr>
        <w:t>đồng</w:t>
      </w:r>
    </w:p>
    <w:p w:rsidR="00BA79EC" w:rsidRPr="001A7654" w:rsidRDefault="00BA79EC" w:rsidP="00874E7F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7654">
        <w:rPr>
          <w:sz w:val="26"/>
          <w:szCs w:val="26"/>
        </w:rPr>
        <w:t>Lợi nhuận sau thuế Quý</w:t>
      </w:r>
      <w:r w:rsidR="00B0099A" w:rsidRPr="001A7654">
        <w:rPr>
          <w:sz w:val="26"/>
          <w:szCs w:val="26"/>
        </w:rPr>
        <w:t xml:space="preserve"> </w:t>
      </w:r>
      <w:r w:rsidR="00E44D66">
        <w:rPr>
          <w:sz w:val="26"/>
          <w:szCs w:val="26"/>
        </w:rPr>
        <w:t>I</w:t>
      </w:r>
      <w:r w:rsidR="00B0099A" w:rsidRPr="001A7654">
        <w:rPr>
          <w:sz w:val="26"/>
          <w:szCs w:val="26"/>
        </w:rPr>
        <w:t>I</w:t>
      </w:r>
      <w:r w:rsidRPr="001A7654">
        <w:rPr>
          <w:sz w:val="26"/>
          <w:szCs w:val="26"/>
        </w:rPr>
        <w:t>/201</w:t>
      </w:r>
      <w:r w:rsidR="001F6F6D">
        <w:rPr>
          <w:sz w:val="26"/>
          <w:szCs w:val="26"/>
        </w:rPr>
        <w:t>2</w:t>
      </w:r>
      <w:r w:rsidRPr="001A7654">
        <w:rPr>
          <w:sz w:val="26"/>
          <w:szCs w:val="26"/>
        </w:rPr>
        <w:t xml:space="preserve"> : </w:t>
      </w:r>
      <w:r w:rsidR="005C2FC9">
        <w:rPr>
          <w:sz w:val="26"/>
          <w:szCs w:val="26"/>
        </w:rPr>
        <w:t xml:space="preserve">   </w:t>
      </w:r>
      <w:r w:rsidR="00E44D66">
        <w:rPr>
          <w:sz w:val="26"/>
          <w:szCs w:val="26"/>
        </w:rPr>
        <w:t>930.732.582</w:t>
      </w:r>
      <w:r w:rsidR="00B74865" w:rsidRPr="001A7654">
        <w:rPr>
          <w:sz w:val="26"/>
          <w:szCs w:val="26"/>
        </w:rPr>
        <w:t>đồng</w:t>
      </w:r>
    </w:p>
    <w:p w:rsidR="009E3B34" w:rsidRPr="001A7654" w:rsidRDefault="009E3B34" w:rsidP="00874E7F">
      <w:pPr>
        <w:spacing w:line="360" w:lineRule="auto"/>
        <w:ind w:left="720"/>
        <w:jc w:val="both"/>
        <w:rPr>
          <w:sz w:val="26"/>
          <w:szCs w:val="26"/>
        </w:rPr>
      </w:pPr>
      <w:r w:rsidRPr="00F00A11">
        <w:rPr>
          <w:b/>
          <w:sz w:val="26"/>
          <w:szCs w:val="26"/>
        </w:rPr>
        <w:t xml:space="preserve">Nguyên nhân chênh </w:t>
      </w:r>
      <w:proofErr w:type="gramStart"/>
      <w:r w:rsidRPr="00F00A11">
        <w:rPr>
          <w:b/>
          <w:sz w:val="26"/>
          <w:szCs w:val="26"/>
        </w:rPr>
        <w:t>lệch</w:t>
      </w:r>
      <w:r w:rsidRPr="001A7654">
        <w:rPr>
          <w:sz w:val="26"/>
          <w:szCs w:val="26"/>
        </w:rPr>
        <w:t xml:space="preserve"> </w:t>
      </w:r>
      <w:r w:rsidRPr="00F00A11">
        <w:rPr>
          <w:b/>
          <w:sz w:val="26"/>
          <w:szCs w:val="26"/>
        </w:rPr>
        <w:t>:</w:t>
      </w:r>
      <w:proofErr w:type="gramEnd"/>
      <w:r w:rsidRPr="00F00A11">
        <w:rPr>
          <w:b/>
          <w:sz w:val="26"/>
          <w:szCs w:val="26"/>
        </w:rPr>
        <w:t xml:space="preserve"> </w:t>
      </w:r>
    </w:p>
    <w:p w:rsidR="00C232CF" w:rsidRDefault="00F55D3B" w:rsidP="00874E7F">
      <w:pPr>
        <w:spacing w:line="360" w:lineRule="auto"/>
        <w:jc w:val="both"/>
        <w:rPr>
          <w:sz w:val="26"/>
          <w:szCs w:val="26"/>
        </w:rPr>
      </w:pPr>
      <w:r w:rsidRPr="001A7654">
        <w:rPr>
          <w:sz w:val="26"/>
          <w:szCs w:val="26"/>
        </w:rPr>
        <w:t xml:space="preserve"> </w:t>
      </w:r>
      <w:r w:rsidR="001404C1" w:rsidRPr="001A7654">
        <w:rPr>
          <w:sz w:val="26"/>
          <w:szCs w:val="26"/>
        </w:rPr>
        <w:tab/>
      </w:r>
      <w:r w:rsidR="00691677">
        <w:rPr>
          <w:sz w:val="26"/>
          <w:szCs w:val="26"/>
        </w:rPr>
        <w:t xml:space="preserve">Lợi nhuận sau thuế Quý II/2011 </w:t>
      </w:r>
      <w:proofErr w:type="gramStart"/>
      <w:r w:rsidR="00691677">
        <w:rPr>
          <w:sz w:val="26"/>
          <w:szCs w:val="26"/>
        </w:rPr>
        <w:t>( Trước</w:t>
      </w:r>
      <w:proofErr w:type="gramEnd"/>
      <w:r w:rsidR="00691677">
        <w:rPr>
          <w:sz w:val="26"/>
          <w:szCs w:val="26"/>
        </w:rPr>
        <w:t xml:space="preserve"> khi soát xét Báo cáo tài chính 06 tháng năm 2011 ) là : </w:t>
      </w:r>
      <w:r w:rsidR="00C232CF" w:rsidRPr="00D31035">
        <w:rPr>
          <w:b/>
          <w:sz w:val="26"/>
          <w:szCs w:val="26"/>
          <w:u w:val="single"/>
        </w:rPr>
        <w:t>886.882.754</w:t>
      </w:r>
      <w:r w:rsidR="00691677" w:rsidRPr="00D31035">
        <w:rPr>
          <w:b/>
          <w:sz w:val="26"/>
          <w:szCs w:val="26"/>
          <w:u w:val="single"/>
        </w:rPr>
        <w:t>đ</w:t>
      </w:r>
      <w:r w:rsidR="00691677">
        <w:rPr>
          <w:sz w:val="26"/>
          <w:szCs w:val="26"/>
        </w:rPr>
        <w:t xml:space="preserve">.  Nếu so </w:t>
      </w:r>
      <w:proofErr w:type="gramStart"/>
      <w:r w:rsidR="00691677">
        <w:rPr>
          <w:sz w:val="26"/>
          <w:szCs w:val="26"/>
        </w:rPr>
        <w:t>sánh  cùng</w:t>
      </w:r>
      <w:proofErr w:type="gramEnd"/>
      <w:r w:rsidR="00691677">
        <w:rPr>
          <w:sz w:val="26"/>
          <w:szCs w:val="26"/>
        </w:rPr>
        <w:t xml:space="preserve"> kỳ năm nay với cùng  kỳ năm trước </w:t>
      </w:r>
      <w:r w:rsidR="00867B4C">
        <w:rPr>
          <w:sz w:val="26"/>
          <w:szCs w:val="26"/>
        </w:rPr>
        <w:t xml:space="preserve">đạt  </w:t>
      </w:r>
      <w:r w:rsidR="00C232CF">
        <w:rPr>
          <w:sz w:val="26"/>
          <w:szCs w:val="26"/>
        </w:rPr>
        <w:t>105</w:t>
      </w:r>
      <w:r w:rsidR="00867B4C">
        <w:rPr>
          <w:sz w:val="26"/>
          <w:szCs w:val="26"/>
        </w:rPr>
        <w:t xml:space="preserve">% . </w:t>
      </w:r>
      <w:r w:rsidR="00754CCB">
        <w:rPr>
          <w:sz w:val="26"/>
          <w:szCs w:val="26"/>
        </w:rPr>
        <w:t>Nhưng k</w:t>
      </w:r>
      <w:r w:rsidR="00867B4C">
        <w:rPr>
          <w:sz w:val="26"/>
          <w:szCs w:val="26"/>
        </w:rPr>
        <w:t xml:space="preserve">hi soát xét Báo cáo tài chính 06 tháng năm 2011, </w:t>
      </w:r>
      <w:r w:rsidR="00C232CF">
        <w:rPr>
          <w:sz w:val="26"/>
          <w:szCs w:val="26"/>
        </w:rPr>
        <w:t xml:space="preserve">Kiểm toán đã điều chỉnh các nghiệp </w:t>
      </w:r>
      <w:proofErr w:type="gramStart"/>
      <w:r w:rsidR="00C232CF">
        <w:rPr>
          <w:sz w:val="26"/>
          <w:szCs w:val="26"/>
        </w:rPr>
        <w:t>vu :</w:t>
      </w:r>
      <w:proofErr w:type="gramEnd"/>
      <w:r w:rsidR="00C232CF">
        <w:rPr>
          <w:sz w:val="26"/>
          <w:szCs w:val="26"/>
        </w:rPr>
        <w:t xml:space="preserve"> </w:t>
      </w:r>
    </w:p>
    <w:p w:rsidR="00C232CF" w:rsidRDefault="00C232CF" w:rsidP="00874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*- Tăng lợi nhuận trước </w:t>
      </w:r>
      <w:proofErr w:type="gramStart"/>
      <w:r>
        <w:rPr>
          <w:sz w:val="26"/>
          <w:szCs w:val="26"/>
        </w:rPr>
        <w:t>thuế  :</w:t>
      </w:r>
      <w:proofErr w:type="gramEnd"/>
      <w:r>
        <w:rPr>
          <w:sz w:val="26"/>
          <w:szCs w:val="26"/>
        </w:rPr>
        <w:t xml:space="preserve"> 10.311.380đ  ( Giãm thuế đất 06 tháng 2011 )</w:t>
      </w:r>
    </w:p>
    <w:p w:rsidR="00D31035" w:rsidRDefault="00C232CF" w:rsidP="00C232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*- Giãm lợi nhuận trước </w:t>
      </w:r>
      <w:proofErr w:type="gramStart"/>
      <w:r>
        <w:rPr>
          <w:sz w:val="26"/>
          <w:szCs w:val="26"/>
        </w:rPr>
        <w:t>thuế :</w:t>
      </w:r>
      <w:proofErr w:type="gramEnd"/>
      <w:r>
        <w:rPr>
          <w:sz w:val="26"/>
          <w:szCs w:val="26"/>
        </w:rPr>
        <w:t xml:space="preserve"> 636.540.690đ ( Trích lập Quỹ Dự phòng mất việc làm : </w:t>
      </w:r>
      <w:r w:rsidR="00D31035">
        <w:rPr>
          <w:sz w:val="26"/>
          <w:szCs w:val="26"/>
        </w:rPr>
        <w:t>210.403.008đ – Trích lập Dự phòng giãm giá Hàng tồn kho : 408.435.409đ – Tăng giá vốn hàng bán : 17.702.273đ</w:t>
      </w:r>
      <w:r w:rsidR="00754CCB">
        <w:rPr>
          <w:sz w:val="26"/>
          <w:szCs w:val="26"/>
        </w:rPr>
        <w:t xml:space="preserve"> </w:t>
      </w:r>
      <w:r w:rsidR="00D31035">
        <w:rPr>
          <w:sz w:val="26"/>
          <w:szCs w:val="26"/>
        </w:rPr>
        <w:t>)</w:t>
      </w:r>
    </w:p>
    <w:p w:rsidR="00D31035" w:rsidRDefault="00D31035" w:rsidP="00C232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* - Tăng Chi phí thuế thu nhập doanh nghiệp hiện </w:t>
      </w:r>
      <w:proofErr w:type="gramStart"/>
      <w:r>
        <w:rPr>
          <w:sz w:val="26"/>
          <w:szCs w:val="26"/>
        </w:rPr>
        <w:t>hành :</w:t>
      </w:r>
      <w:proofErr w:type="gramEnd"/>
      <w:r>
        <w:rPr>
          <w:sz w:val="26"/>
          <w:szCs w:val="26"/>
        </w:rPr>
        <w:t xml:space="preserve"> 284.483.183đ</w:t>
      </w:r>
    </w:p>
    <w:p w:rsidR="00D31035" w:rsidRDefault="00D31035" w:rsidP="00C232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Do đó, lợi nhuận sau thuế </w:t>
      </w:r>
      <w:proofErr w:type="gramStart"/>
      <w:r>
        <w:rPr>
          <w:sz w:val="26"/>
          <w:szCs w:val="26"/>
        </w:rPr>
        <w:t>giảm :</w:t>
      </w:r>
      <w:proofErr w:type="gramEnd"/>
      <w:r>
        <w:rPr>
          <w:sz w:val="26"/>
          <w:szCs w:val="26"/>
        </w:rPr>
        <w:t xml:space="preserve"> </w:t>
      </w:r>
      <w:r w:rsidRPr="00D31035">
        <w:rPr>
          <w:b/>
          <w:sz w:val="26"/>
          <w:szCs w:val="26"/>
          <w:u w:val="single"/>
        </w:rPr>
        <w:t>910.712.493đ</w:t>
      </w:r>
      <w:r>
        <w:rPr>
          <w:sz w:val="26"/>
          <w:szCs w:val="26"/>
        </w:rPr>
        <w:t xml:space="preserve"> -  Kế toán Công ty cổ phần điện tử Bình Hòa đã điều chỉnh các nghiệp vụ phát sinh trên vào thời điểm 30/06/2012, nên lãi sau thuế của Quý II/2011 chỉ còn : </w:t>
      </w:r>
    </w:p>
    <w:p w:rsidR="00C232CF" w:rsidRDefault="00D31035" w:rsidP="00D310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886.882.754đồng – 910.712.493 đồng = (-) 23.829.739 đồng.</w:t>
      </w:r>
    </w:p>
    <w:p w:rsidR="00D31035" w:rsidRDefault="00D31035" w:rsidP="00874E7F">
      <w:pPr>
        <w:spacing w:line="360" w:lineRule="auto"/>
        <w:ind w:firstLine="720"/>
        <w:jc w:val="both"/>
        <w:rPr>
          <w:sz w:val="26"/>
          <w:szCs w:val="26"/>
        </w:rPr>
      </w:pPr>
    </w:p>
    <w:p w:rsidR="009D4E0A" w:rsidRPr="001A7654" w:rsidRDefault="00D31035" w:rsidP="00874E7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 w:rsidR="009D4E0A" w:rsidRPr="001A7654">
        <w:rPr>
          <w:sz w:val="26"/>
          <w:szCs w:val="26"/>
        </w:rPr>
        <w:t xml:space="preserve">Công ty cổ phần điện tử </w:t>
      </w:r>
      <w:r w:rsidR="00B0099A" w:rsidRPr="001A7654">
        <w:rPr>
          <w:sz w:val="26"/>
          <w:szCs w:val="26"/>
        </w:rPr>
        <w:t xml:space="preserve">Bình Hòa </w:t>
      </w:r>
      <w:r w:rsidR="007B40FF" w:rsidRPr="001A7654">
        <w:rPr>
          <w:sz w:val="26"/>
          <w:szCs w:val="26"/>
        </w:rPr>
        <w:t>xin báo cáo Quý cơ quan được rõ.</w:t>
      </w:r>
      <w:proofErr w:type="gramEnd"/>
    </w:p>
    <w:p w:rsidR="001404C1" w:rsidRPr="001A7654" w:rsidRDefault="00177899" w:rsidP="00874E7F">
      <w:pPr>
        <w:spacing w:line="360" w:lineRule="auto"/>
        <w:ind w:firstLine="720"/>
        <w:jc w:val="both"/>
        <w:rPr>
          <w:sz w:val="26"/>
          <w:szCs w:val="26"/>
        </w:rPr>
      </w:pPr>
      <w:r w:rsidRPr="001A7654">
        <w:rPr>
          <w:sz w:val="26"/>
          <w:szCs w:val="26"/>
        </w:rPr>
        <w:t>Trân trọng cảm ơn!</w:t>
      </w:r>
    </w:p>
    <w:p w:rsidR="00E5491E" w:rsidRPr="001A7654" w:rsidRDefault="00E5491E" w:rsidP="00E5491E">
      <w:pPr>
        <w:framePr w:hSpace="180" w:wrap="around" w:vAnchor="text" w:hAnchor="margin" w:y="322"/>
        <w:spacing w:before="120" w:after="120"/>
        <w:ind w:left="360"/>
        <w:rPr>
          <w:b/>
          <w:sz w:val="26"/>
          <w:szCs w:val="26"/>
        </w:rPr>
      </w:pPr>
      <w:r w:rsidRPr="001A7654">
        <w:rPr>
          <w:i/>
          <w:sz w:val="26"/>
          <w:szCs w:val="26"/>
        </w:rPr>
        <w:t>Nơi nhận:</w:t>
      </w:r>
      <w:r w:rsidRPr="001A7654">
        <w:rPr>
          <w:i/>
          <w:sz w:val="26"/>
          <w:szCs w:val="26"/>
        </w:rPr>
        <w:tab/>
      </w:r>
      <w:r w:rsidRPr="001A7654">
        <w:rPr>
          <w:i/>
          <w:sz w:val="26"/>
          <w:szCs w:val="26"/>
        </w:rPr>
        <w:tab/>
      </w:r>
      <w:r w:rsidRPr="001A7654">
        <w:rPr>
          <w:i/>
          <w:sz w:val="26"/>
          <w:szCs w:val="26"/>
        </w:rPr>
        <w:tab/>
      </w:r>
      <w:r w:rsidRPr="001A7654">
        <w:rPr>
          <w:i/>
          <w:sz w:val="26"/>
          <w:szCs w:val="26"/>
        </w:rPr>
        <w:tab/>
      </w:r>
      <w:r w:rsidRPr="001A7654">
        <w:rPr>
          <w:i/>
          <w:sz w:val="26"/>
          <w:szCs w:val="26"/>
        </w:rPr>
        <w:tab/>
      </w:r>
      <w:r w:rsidRPr="001A7654">
        <w:rPr>
          <w:i/>
          <w:sz w:val="26"/>
          <w:szCs w:val="26"/>
        </w:rPr>
        <w:tab/>
      </w:r>
      <w:r w:rsidRPr="001A7654">
        <w:rPr>
          <w:b/>
          <w:sz w:val="26"/>
          <w:szCs w:val="26"/>
        </w:rPr>
        <w:t>GIÁM ĐỐC CÔNG TY</w:t>
      </w:r>
    </w:p>
    <w:p w:rsidR="00D31035" w:rsidRPr="00D31035" w:rsidRDefault="00E5491E" w:rsidP="00E5491E">
      <w:pPr>
        <w:framePr w:hSpace="180" w:wrap="around" w:vAnchor="text" w:hAnchor="margin" w:y="322"/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A7654">
        <w:rPr>
          <w:sz w:val="26"/>
          <w:szCs w:val="26"/>
        </w:rPr>
        <w:t>Như trên;</w:t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</w:p>
    <w:p w:rsidR="00F315DC" w:rsidRPr="00CC3FED" w:rsidRDefault="00F315DC" w:rsidP="00140816">
      <w:pPr>
        <w:framePr w:hSpace="180" w:wrap="around" w:vAnchor="text" w:hAnchor="margin" w:y="322"/>
        <w:numPr>
          <w:ilvl w:val="0"/>
          <w:numId w:val="1"/>
        </w:numPr>
        <w:spacing w:before="120" w:after="120"/>
        <w:rPr>
          <w:b/>
          <w:i/>
          <w:sz w:val="26"/>
          <w:szCs w:val="26"/>
        </w:rPr>
      </w:pPr>
      <w:r>
        <w:rPr>
          <w:sz w:val="26"/>
          <w:szCs w:val="26"/>
        </w:rPr>
        <w:t>L</w:t>
      </w:r>
      <w:r w:rsidRPr="001A7654">
        <w:rPr>
          <w:sz w:val="26"/>
          <w:szCs w:val="26"/>
        </w:rPr>
        <w:t>ư</w:t>
      </w:r>
      <w:r>
        <w:rPr>
          <w:sz w:val="26"/>
          <w:szCs w:val="26"/>
        </w:rPr>
        <w:t>u : VT , P.TC-KT</w:t>
      </w:r>
      <w:r>
        <w:rPr>
          <w:sz w:val="26"/>
          <w:szCs w:val="26"/>
        </w:rPr>
        <w:tab/>
      </w:r>
      <w:r w:rsidR="00CC3FED">
        <w:rPr>
          <w:sz w:val="26"/>
          <w:szCs w:val="26"/>
        </w:rPr>
        <w:tab/>
      </w:r>
      <w:r w:rsidR="00CC3FED">
        <w:rPr>
          <w:sz w:val="26"/>
          <w:szCs w:val="26"/>
        </w:rPr>
        <w:tab/>
      </w:r>
      <w:r w:rsidR="00CC3FED">
        <w:rPr>
          <w:sz w:val="26"/>
          <w:szCs w:val="26"/>
        </w:rPr>
        <w:tab/>
      </w:r>
      <w:r w:rsidR="00CC3FED">
        <w:rPr>
          <w:sz w:val="26"/>
          <w:szCs w:val="26"/>
        </w:rPr>
        <w:tab/>
      </w:r>
      <w:r w:rsidR="00CC3FED" w:rsidRPr="00CC3FED">
        <w:rPr>
          <w:b/>
          <w:i/>
          <w:sz w:val="26"/>
          <w:szCs w:val="26"/>
        </w:rPr>
        <w:t>( Đã  ký )</w:t>
      </w:r>
    </w:p>
    <w:p w:rsidR="00140816" w:rsidRDefault="00F315DC" w:rsidP="00F315DC">
      <w:pPr>
        <w:framePr w:hSpace="180" w:wrap="around" w:vAnchor="text" w:hAnchor="margin" w:y="322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  <w:r w:rsidR="00A00A85">
        <w:rPr>
          <w:sz w:val="26"/>
          <w:szCs w:val="26"/>
        </w:rPr>
        <w:tab/>
      </w:r>
    </w:p>
    <w:p w:rsidR="001A7654" w:rsidRPr="00A00A85" w:rsidRDefault="00A00A85" w:rsidP="00140816">
      <w:pPr>
        <w:framePr w:hSpace="180" w:wrap="around" w:vAnchor="text" w:hAnchor="margin" w:y="322"/>
        <w:spacing w:before="120" w:after="120"/>
        <w:ind w:left="4680" w:firstLine="36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00A85">
        <w:rPr>
          <w:b/>
          <w:sz w:val="26"/>
          <w:szCs w:val="26"/>
        </w:rPr>
        <w:t>NGUYỄN VĂN THÀNH</w:t>
      </w:r>
    </w:p>
    <w:p w:rsidR="008B13D4" w:rsidRDefault="008B13D4"/>
    <w:sectPr w:rsidR="008B13D4" w:rsidSect="005C2FC9">
      <w:pgSz w:w="12240" w:h="15840"/>
      <w:pgMar w:top="720" w:right="1296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483"/>
    <w:multiLevelType w:val="hybridMultilevel"/>
    <w:tmpl w:val="98789ACC"/>
    <w:lvl w:ilvl="0" w:tplc="CF62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F4CD0"/>
    <w:multiLevelType w:val="hybridMultilevel"/>
    <w:tmpl w:val="3B1ABF16"/>
    <w:lvl w:ilvl="0" w:tplc="B352BF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177899"/>
    <w:rsid w:val="000379EB"/>
    <w:rsid w:val="000A7F5F"/>
    <w:rsid w:val="001404C1"/>
    <w:rsid w:val="00140816"/>
    <w:rsid w:val="00177899"/>
    <w:rsid w:val="001A6B77"/>
    <w:rsid w:val="001A7654"/>
    <w:rsid w:val="001B6D93"/>
    <w:rsid w:val="001F6F6D"/>
    <w:rsid w:val="002C2E8E"/>
    <w:rsid w:val="002C6FAE"/>
    <w:rsid w:val="00342398"/>
    <w:rsid w:val="00370131"/>
    <w:rsid w:val="003A1F26"/>
    <w:rsid w:val="003E3274"/>
    <w:rsid w:val="00443DFE"/>
    <w:rsid w:val="00472CAC"/>
    <w:rsid w:val="00580534"/>
    <w:rsid w:val="005A29E6"/>
    <w:rsid w:val="005B3526"/>
    <w:rsid w:val="005C2FC9"/>
    <w:rsid w:val="006072DE"/>
    <w:rsid w:val="00690B76"/>
    <w:rsid w:val="00691677"/>
    <w:rsid w:val="006E6F0E"/>
    <w:rsid w:val="00731E85"/>
    <w:rsid w:val="00754CCB"/>
    <w:rsid w:val="00775FBE"/>
    <w:rsid w:val="007B40FF"/>
    <w:rsid w:val="00867B4C"/>
    <w:rsid w:val="00874E7F"/>
    <w:rsid w:val="008B13D4"/>
    <w:rsid w:val="008B6EBD"/>
    <w:rsid w:val="009757F2"/>
    <w:rsid w:val="00993109"/>
    <w:rsid w:val="009A04CF"/>
    <w:rsid w:val="009D4E0A"/>
    <w:rsid w:val="009E3B34"/>
    <w:rsid w:val="00A00A85"/>
    <w:rsid w:val="00A23F9D"/>
    <w:rsid w:val="00A32502"/>
    <w:rsid w:val="00A73C56"/>
    <w:rsid w:val="00AA1472"/>
    <w:rsid w:val="00AD0ADE"/>
    <w:rsid w:val="00AF2C7C"/>
    <w:rsid w:val="00B0099A"/>
    <w:rsid w:val="00B63BAA"/>
    <w:rsid w:val="00B74865"/>
    <w:rsid w:val="00B81B2B"/>
    <w:rsid w:val="00B9124B"/>
    <w:rsid w:val="00BA79EC"/>
    <w:rsid w:val="00BB706A"/>
    <w:rsid w:val="00C232CF"/>
    <w:rsid w:val="00CC3FED"/>
    <w:rsid w:val="00CE2819"/>
    <w:rsid w:val="00CF19A5"/>
    <w:rsid w:val="00D31035"/>
    <w:rsid w:val="00DF161B"/>
    <w:rsid w:val="00DF2513"/>
    <w:rsid w:val="00E44D66"/>
    <w:rsid w:val="00E51CE2"/>
    <w:rsid w:val="00E5491E"/>
    <w:rsid w:val="00E54DA3"/>
    <w:rsid w:val="00F00A11"/>
    <w:rsid w:val="00F05CC0"/>
    <w:rsid w:val="00F315DC"/>
    <w:rsid w:val="00F55D3B"/>
    <w:rsid w:val="00F650BD"/>
    <w:rsid w:val="00F75AA9"/>
    <w:rsid w:val="00FB14F4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LiWEIe7EF7JF6vTmdj1tpeQJNKI=</DigestValue>
    </Reference>
    <Reference URI="#idOfficeObject" Type="http://www.w3.org/2000/09/xmldsig#Object">
      <DigestMethod Algorithm="http://www.w3.org/2000/09/xmldsig#sha1"/>
      <DigestValue>Yq1f9B/1lzUKQbU5daHfTHpFIYg=</DigestValue>
    </Reference>
  </SignedInfo>
  <SignatureValue>
    LTVwuqTcVxGsgCL+mKCv78dnOQCTh0S7tvEDEDZFtD5zaSo6khCHLKnmEMCkP4u6vIRBOHyd
    Hy0l1t1IDda+f2BPmwUHDJgCex1ZF0KesWbYyfvzxTSHSg1hykAayP2nZAU1LKDG8REMYsMg
    ntub5Rf+fN1xVVknLLzCrqlvwUo=
  </SignatureValue>
  <KeyInfo>
    <KeyValue>
      <RSAKeyValue>
        <Modulus>
            s3yWMV/lbrNFoI9YyISjsqp5Ja03Bik07PHjgjLkwZg/Gtg453CXyJYV8OiPePv0r1Kz1ppU
            +eUt/K10Zc7v1TZ1qjs3H5LPy2NnAkG3J6n6vdBQahbdlFIw63WSMtEQQG/C7IlAv5yNPgoi
            35OSRcbX1L7F+F6B/LCLB6s3wxc=
          </Modulus>
        <Exponent>AQAB</Exponent>
      </RSAKeyValue>
    </KeyValue>
    <X509Data>
      <X509Certificate>
          MIIGWzCCBEOgAwIBAgIQVAG15F8kcpCXhOy4OQGUDDANBgkqhkiG9w0BAQUFADBpMQswCQYD
          VQQGEwJWTjETMBEGA1UEChMKVk5QVCBHcm91cDEeMBwGA1UECxMVVk5QVC1DQSBUcnVzdCBO
          ZXR3b3JrMSUwIwYDVQQDExxWTlBUIENlcnRpZmljYXRpb24gQXV0aG9yaXR5MB4XDTExMTIw
          ODAyMzg1MFoXDTE1MDYwOTAyMzg1MFowggEUMQswCQYDVQQGEwJWTjEbMBkGA1UECAwSVFAu
          IEjhu5MgQ2jDrSBNaW5oMRYwFAYDVQQHDA1Cw6xuaCBUaOG6oW5oMUcwRQYDVQQKDD5Dw5RO
          RyBUWSBD4buUIFBI4bqmTiDEkEnhu4ZOIFThu6wgQsOMTkggSMOSQSAoVkJIOiAwMzAzMjA3
          MzE3KTEmMCQGA1UECwwdUGjDsm5nIEvhur8gVG/DoW4gVMOgaSBDaMOtbmgxHTAbBgNVBAwM
          FEvhur8gVG/DoW4gVHLGsOG7n25nMSAwHgYDVQQDDBdMw4ogVEjhu4ogTkfhu4xDIFRI4bum
          WTEeMBwGCgmSJomT8ixkAQEMDkNNTkQ6MDIzNzkyNzQ2MIGfMA0GCSqGSIb3DQEBAQUAA4GN
          ADCBiQKBgQCzfJYxX+Vus0Wgj1jIhKOyqnklrTcGKTTs8eOCMuTBmD8a2DjncJfIlhXw6I94
          +/SvUrPWmlT55S38rXRlzu/VNnWqOzcfks/LY2cCQbcnqfq90FBqFt2UUjDrdZIy0RBAb8Ls
          iUC/nI0+CiLfk5JFxtfUvsX4XoH8sIsHqzfDFwIDAQABo4IB1DCCAdAwcAYIKwYBBQUHAQEE
          ZDBiMDIGCCsGAQUFBzAChiZodHRwOi8vcHViLnZucHQtY2Eudm4vY2VydHMvdm5wdGNhLmNl
          cjAsBggrBgEFBQcwAYYgaHR0cDovL29jc3Audm5wdC1jYS52bi9yZXNwb25kZXIwHQYDVR0O
          BBYEFOXjWLceQ43nNcj4qznyaDZyyToBMAwGA1UdEwEB/wQCMAAwHwYDVR0jBBgwFoAUBmnA
          1dUCihWNRn3pfOJoClWsaq8wdgYDVR0gBG8wbTA0BgkrBgEEAYH6OgMwJzAlBggrBgEFBQcC
          ARYZaHR0cDovL3B1Yi52bnB0LWNhLnZuL3JwYTA1BgsrBgEEAYH6OgMBAjAmMCQGCCsGAQUF
          BwICMBgeFgBTAEkARAAtAFAAMQAuADAALQAxAHkwMQYDVR0fBCowKDAmoCSgIoYgaHR0cDov
          L2NybC52bnB0LWNhLnZuL3ZucHRjYS5jcmwwDgYDVR0PAQH/BAQDAgTwMCkGA1UdJQQiMCAG
          CCsGAQUFBwMCBggrBgEFBQcDBAYKKwYBBAGCNwoDDDAoBgNVHREEITAfgR1udGh1eUB2aWV0
          dHJvbmljcy1iaW5oaG9hLmNvbTANBgkqhkiG9w0BAQUFAAOCAgEAntjMVLkZL2EchgSpow2f
          HWCLMl5jL9aVkD1ARsHZJb53/ghEGa0U3zqAQDlUQ7Q1sZKRtZMfmgYK8Htl/vR4yaxx7J1n
          /IqomYXaZw7O7GYAloksOmFjdexvYP4r9h1gTgqm4oNRtCX7qZ26L+gwuqwT7wOBB7e6e8pb
          5b62Gg1MMp5JUZdKsL36xcVMBc00YR49S6WbEN6boDzXFoozsTDME45s1mmAA/ppdNCBADuy
          Z+DKgCdWnXZfi8bLgLNJ6h/3/BATdCjqEs8tbQ0TLYZPf82gYIIEG/urvFAnaXgQO4GV/hmf
          3iwIeQmTWoso1Dfpy9xgQwft3+vEvUyPqdBuQ0sho1ibVGtRK3zgeb7nBRc7ahSI+IrPTOn2
          4gZPN47uR/HLDn7EF73+D4hRxuxrPu1MZWj0p9P48CCaDZCJiGdYZWhBR3RZxqJV6YiBr+0r
          GgA2qP+QG7SUINx4isJekAEvNCuYKLvF2ruQJWhN/TzvQwKbFNOwy4tk9Y5R0dE96RdbG8gy
          gW34chdAVS+qW35cm93A9YflQI+tCyoZs+YDppjd7kJRnzvhFYdFEQfQ076hdp0bkf89vWk5
          agCvm98sPJbLMYXRS2sFhDRM+G3DFbb8VErdEBVepOlLfIg7c/sEw0gEJDUSauKoi0gjA8yn
          lQc0A1CvyUAJeVs=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Gr4KFrEiKT+gVmVejR3MFPrgeAo=</DigestValue>
      </Reference>
      <Reference URI="/word/fontTable.xml?ContentType=application/vnd.openxmlformats-officedocument.wordprocessingml.fontTable+xml">
        <DigestMethod Algorithm="http://www.w3.org/2000/09/xmldsig#sha1"/>
        <DigestValue>FO78KkH4Yek0RjqgqloBQJGkLfo=</DigestValue>
      </Reference>
      <Reference URI="/word/numbering.xml?ContentType=application/vnd.openxmlformats-officedocument.wordprocessingml.numbering+xml">
        <DigestMethod Algorithm="http://www.w3.org/2000/09/xmldsig#sha1"/>
        <DigestValue>bGNY54uHT678lAOmVvNMsVAE5XA=</DigestValue>
      </Reference>
      <Reference URI="/word/settings.xml?ContentType=application/vnd.openxmlformats-officedocument.wordprocessingml.settings+xml">
        <DigestMethod Algorithm="http://www.w3.org/2000/09/xmldsig#sha1"/>
        <DigestValue>WObRm85TilBFjsof99T6SzX6OCQ=</DigestValue>
      </Reference>
      <Reference URI="/word/styles.xml?ContentType=application/vnd.openxmlformats-officedocument.wordprocessingml.styles+xml">
        <DigestMethod Algorithm="http://www.w3.org/2000/09/xmldsig#sha1"/>
        <DigestValue>FvumOuYDdL+61678BeXwolKx7Ws=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Oo3MK/9L+l48SMfgxmbZ+yRAKoQ=</DigestValue>
      </Reference>
    </Manifest>
    <SignatureProperties>
      <SignatureProperty Id="idSignatureTime" Target="#idPackageSignature">
        <mdssi:SignatureTime>
          <mdssi:Format>YYYY-MM-DDThh:mm:ssTZD</mdssi:Format>
          <mdssi:Value>2012-07-19T03:22:39Z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VBH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SARA VIỆT NAM</vt:lpstr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SARA VIỆT NAM</dc:title>
  <dc:subject/>
  <dc:creator>User</dc:creator>
  <cp:keywords/>
  <dc:description/>
  <cp:lastModifiedBy>Ngoc Thuy</cp:lastModifiedBy>
  <cp:revision>2</cp:revision>
  <cp:lastPrinted>2012-07-13T09:35:00Z</cp:lastPrinted>
  <dcterms:created xsi:type="dcterms:W3CDTF">2012-07-19T03:22:00Z</dcterms:created>
  <dcterms:modified xsi:type="dcterms:W3CDTF">2012-07-19T03:22:00Z</dcterms:modified>
</cp:coreProperties>
</file>